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13</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2419270</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ascii="Arial" w:hAnsi="Arial" w:eastAsia="宋体" w:cs="Arial"/>
          <w:b/>
          <w:sz w:val="24"/>
          <w:szCs w:val="24"/>
          <w:lang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R19 SBFD</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7.20.3.2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meeting, good discussion were held and the following progress were achieved in [1] around the RRM impact of SBFD operation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keepLines/>
              <w:spacing w:before="120"/>
              <w:outlineLvl w:val="2"/>
              <w:rPr>
                <w:rFonts w:ascii="Arial" w:hAnsi="Arial"/>
                <w:sz w:val="24"/>
                <w:szCs w:val="16"/>
                <w:lang w:val="sv-SE" w:eastAsia="zh-CN"/>
              </w:rPr>
            </w:pPr>
            <w:r>
              <w:rPr>
                <w:rFonts w:ascii="Arial" w:hAnsi="Arial"/>
                <w:sz w:val="24"/>
                <w:szCs w:val="16"/>
                <w:lang w:val="sv-SE" w:eastAsia="zh-CN"/>
              </w:rPr>
              <w:t>Sub-topic 1-2: RRM impacts of SBFD operation</w:t>
            </w:r>
          </w:p>
          <w:p>
            <w:pPr>
              <w:keepNext/>
              <w:keepLines/>
              <w:spacing w:before="120"/>
              <w:outlineLvl w:val="3"/>
              <w:rPr>
                <w:rFonts w:ascii="Arial" w:hAnsi="Arial"/>
                <w:sz w:val="24"/>
                <w:szCs w:val="18"/>
                <w:lang w:val="sv-SE" w:eastAsia="zh-CN"/>
              </w:rPr>
            </w:pPr>
            <w:r>
              <w:rPr>
                <w:rFonts w:ascii="Arial" w:hAnsi="Arial"/>
                <w:sz w:val="24"/>
                <w:szCs w:val="18"/>
                <w:lang w:val="sv-SE" w:eastAsia="zh-CN"/>
              </w:rPr>
              <w:t xml:space="preserve">Issue 1-2-1: Requirements for SSB based measurement </w:t>
            </w:r>
          </w:p>
          <w:p>
            <w:pPr>
              <w:numPr>
                <w:ilvl w:val="0"/>
                <w:numId w:val="4"/>
              </w:numPr>
              <w:spacing w:after="120"/>
              <w:ind w:left="720"/>
              <w:rPr>
                <w:szCs w:val="24"/>
                <w:lang w:eastAsia="zh-CN"/>
              </w:rPr>
            </w:pPr>
            <w:r>
              <w:rPr>
                <w:szCs w:val="24"/>
                <w:lang w:eastAsia="zh-CN"/>
              </w:rPr>
              <w:t>Agreements (from online session)</w:t>
            </w:r>
          </w:p>
          <w:p>
            <w:pPr>
              <w:pStyle w:val="29"/>
              <w:numPr>
                <w:ilvl w:val="1"/>
                <w:numId w:val="4"/>
              </w:numPr>
              <w:overflowPunct/>
              <w:autoSpaceDE/>
              <w:autoSpaceDN/>
              <w:adjustRightInd/>
              <w:snapToGrid w:val="0"/>
              <w:spacing w:after="120"/>
              <w:ind w:left="1440" w:firstLineChars="0"/>
              <w:textAlignment w:val="auto"/>
              <w:rPr>
                <w:szCs w:val="21"/>
              </w:rPr>
            </w:pPr>
            <w:r>
              <w:rPr>
                <w:szCs w:val="21"/>
              </w:rPr>
              <w:t>Down-select one of the two options:</w:t>
            </w:r>
          </w:p>
          <w:p>
            <w:pPr>
              <w:pStyle w:val="29"/>
              <w:numPr>
                <w:ilvl w:val="2"/>
                <w:numId w:val="4"/>
              </w:numPr>
              <w:overflowPunct/>
              <w:autoSpaceDE/>
              <w:autoSpaceDN/>
              <w:adjustRightInd/>
              <w:snapToGrid w:val="0"/>
              <w:spacing w:after="120"/>
              <w:ind w:firstLineChars="0"/>
              <w:textAlignment w:val="auto"/>
              <w:rPr>
                <w:szCs w:val="21"/>
              </w:rPr>
            </w:pPr>
            <w:r>
              <w:rPr>
                <w:rFonts w:hint="eastAsia"/>
                <w:szCs w:val="21"/>
              </w:rPr>
              <w:t>O</w:t>
            </w:r>
            <w:r>
              <w:rPr>
                <w:szCs w:val="21"/>
              </w:rPr>
              <w:t>ption 1:</w:t>
            </w:r>
          </w:p>
          <w:p>
            <w:pPr>
              <w:pStyle w:val="29"/>
              <w:numPr>
                <w:ilvl w:val="3"/>
                <w:numId w:val="4"/>
              </w:numPr>
              <w:overflowPunct/>
              <w:autoSpaceDE/>
              <w:autoSpaceDN/>
              <w:adjustRightInd/>
              <w:snapToGrid w:val="0"/>
              <w:spacing w:after="120"/>
              <w:ind w:firstLineChars="0"/>
              <w:textAlignment w:val="auto"/>
              <w:rPr>
                <w:szCs w:val="21"/>
              </w:rPr>
            </w:pPr>
            <w:r>
              <w:rPr>
                <w:szCs w:val="21"/>
              </w:rPr>
              <w:t>As baseline, for SBFD-aware UE, existing requirements apply for SSB based neighbour cell measurement, i.e. SSB measurement is prioritized over UL transmission.</w:t>
            </w:r>
          </w:p>
          <w:p>
            <w:pPr>
              <w:pStyle w:val="29"/>
              <w:numPr>
                <w:ilvl w:val="3"/>
                <w:numId w:val="4"/>
              </w:numPr>
              <w:overflowPunct/>
              <w:autoSpaceDE/>
              <w:autoSpaceDN/>
              <w:adjustRightInd/>
              <w:snapToGrid w:val="0"/>
              <w:spacing w:after="120"/>
              <w:ind w:firstLineChars="0"/>
              <w:textAlignment w:val="auto"/>
              <w:rPr>
                <w:szCs w:val="21"/>
              </w:rPr>
            </w:pPr>
            <w:r>
              <w:rPr>
                <w:szCs w:val="21"/>
              </w:rPr>
              <w:t>This can be revisited if it proves to be conflicting with further RAN1 agreements.</w:t>
            </w:r>
          </w:p>
          <w:p>
            <w:pPr>
              <w:pStyle w:val="29"/>
              <w:numPr>
                <w:ilvl w:val="2"/>
                <w:numId w:val="4"/>
              </w:numPr>
              <w:overflowPunct/>
              <w:autoSpaceDE/>
              <w:autoSpaceDN/>
              <w:adjustRightInd/>
              <w:snapToGrid w:val="0"/>
              <w:spacing w:after="120"/>
              <w:ind w:firstLineChars="0"/>
              <w:textAlignment w:val="auto"/>
              <w:rPr>
                <w:szCs w:val="21"/>
              </w:rPr>
            </w:pPr>
            <w:r>
              <w:rPr>
                <w:szCs w:val="21"/>
              </w:rPr>
              <w:t>Option 2:</w:t>
            </w:r>
          </w:p>
          <w:p>
            <w:pPr>
              <w:pStyle w:val="29"/>
              <w:numPr>
                <w:ilvl w:val="3"/>
                <w:numId w:val="4"/>
              </w:numPr>
              <w:overflowPunct/>
              <w:autoSpaceDE/>
              <w:autoSpaceDN/>
              <w:adjustRightInd/>
              <w:snapToGrid w:val="0"/>
              <w:spacing w:after="120"/>
              <w:ind w:firstLineChars="0"/>
              <w:textAlignment w:val="auto"/>
              <w:rPr>
                <w:szCs w:val="21"/>
              </w:rPr>
            </w:pPr>
            <w:r>
              <w:rPr>
                <w:szCs w:val="21"/>
              </w:rPr>
              <w:t xml:space="preserve">For inter-frequency measurement without gap, UL transmission is prioritized. </w:t>
            </w:r>
          </w:p>
          <w:p>
            <w:pPr>
              <w:pStyle w:val="29"/>
              <w:numPr>
                <w:ilvl w:val="3"/>
                <w:numId w:val="4"/>
              </w:numPr>
              <w:overflowPunct/>
              <w:autoSpaceDE/>
              <w:autoSpaceDN/>
              <w:adjustRightInd/>
              <w:snapToGrid w:val="0"/>
              <w:spacing w:after="120"/>
              <w:ind w:firstLineChars="0"/>
              <w:textAlignment w:val="auto"/>
              <w:rPr>
                <w:szCs w:val="21"/>
              </w:rPr>
            </w:pPr>
            <w:r>
              <w:rPr>
                <w:szCs w:val="21"/>
              </w:rPr>
              <w:t xml:space="preserve">Follow option 1 in other cases. </w:t>
            </w:r>
          </w:p>
          <w:p>
            <w:pPr>
              <w:keepNext/>
              <w:keepLines/>
              <w:spacing w:before="120"/>
              <w:outlineLvl w:val="3"/>
              <w:rPr>
                <w:rFonts w:ascii="Arial" w:hAnsi="Arial"/>
                <w:sz w:val="24"/>
                <w:szCs w:val="18"/>
                <w:lang w:val="sv-SE" w:eastAsia="zh-CN"/>
              </w:rPr>
            </w:pPr>
            <w:r>
              <w:rPr>
                <w:rFonts w:ascii="Arial" w:hAnsi="Arial"/>
                <w:sz w:val="24"/>
                <w:szCs w:val="18"/>
                <w:lang w:val="sv-SE" w:eastAsia="zh-CN"/>
              </w:rPr>
              <w:t xml:space="preserve">Issue 1-2-2: Requirements for CSI-RS based measurement </w:t>
            </w:r>
          </w:p>
          <w:p>
            <w:pPr>
              <w:numPr>
                <w:ilvl w:val="0"/>
                <w:numId w:val="4"/>
              </w:numPr>
              <w:spacing w:after="120"/>
              <w:ind w:left="720"/>
              <w:rPr>
                <w:szCs w:val="24"/>
                <w:lang w:eastAsia="zh-CN"/>
              </w:rPr>
            </w:pPr>
            <w:r>
              <w:rPr>
                <w:szCs w:val="24"/>
                <w:lang w:eastAsia="zh-CN"/>
              </w:rPr>
              <w:t>Agreements (from online session)</w:t>
            </w:r>
          </w:p>
          <w:p>
            <w:pPr>
              <w:pStyle w:val="29"/>
              <w:numPr>
                <w:ilvl w:val="1"/>
                <w:numId w:val="4"/>
              </w:numPr>
              <w:overflowPunct/>
              <w:autoSpaceDE/>
              <w:autoSpaceDN/>
              <w:adjustRightInd/>
              <w:snapToGrid w:val="0"/>
              <w:spacing w:after="120"/>
              <w:ind w:left="1440" w:firstLineChars="0"/>
              <w:textAlignment w:val="auto"/>
              <w:rPr>
                <w:szCs w:val="21"/>
              </w:rPr>
            </w:pPr>
            <w:r>
              <w:rPr>
                <w:szCs w:val="21"/>
              </w:rPr>
              <w:t>RAN4 to discuss whether and how L1 CSI-RS measurement requirements would be impacted by the following SBFD operations.</w:t>
            </w:r>
          </w:p>
          <w:p>
            <w:pPr>
              <w:pStyle w:val="29"/>
              <w:numPr>
                <w:ilvl w:val="2"/>
                <w:numId w:val="4"/>
              </w:numPr>
              <w:overflowPunct/>
              <w:autoSpaceDE/>
              <w:autoSpaceDN/>
              <w:adjustRightInd/>
              <w:snapToGrid w:val="0"/>
              <w:spacing w:after="120"/>
              <w:ind w:left="2376" w:firstLineChars="0"/>
              <w:textAlignment w:val="auto"/>
              <w:rPr>
                <w:szCs w:val="21"/>
              </w:rPr>
            </w:pPr>
            <w:r>
              <w:rPr>
                <w:szCs w:val="21"/>
              </w:rPr>
              <w:t>CSI-RS colliding with dynamically scheduled UL transmission</w:t>
            </w:r>
          </w:p>
          <w:p>
            <w:pPr>
              <w:pStyle w:val="29"/>
              <w:numPr>
                <w:ilvl w:val="2"/>
                <w:numId w:val="4"/>
              </w:numPr>
              <w:overflowPunct/>
              <w:autoSpaceDE/>
              <w:autoSpaceDN/>
              <w:adjustRightInd/>
              <w:snapToGrid w:val="0"/>
              <w:spacing w:after="120"/>
              <w:ind w:left="2376" w:firstLineChars="0"/>
              <w:textAlignment w:val="auto"/>
              <w:rPr>
                <w:szCs w:val="21"/>
              </w:rPr>
            </w:pPr>
            <w:r>
              <w:rPr>
                <w:szCs w:val="21"/>
              </w:rPr>
              <w:t>CSI-RS puncturing in frequency domain in SBFD symbols</w:t>
            </w:r>
          </w:p>
          <w:p>
            <w:pPr>
              <w:pStyle w:val="29"/>
              <w:numPr>
                <w:ilvl w:val="2"/>
                <w:numId w:val="4"/>
              </w:numPr>
              <w:overflowPunct/>
              <w:autoSpaceDE/>
              <w:autoSpaceDN/>
              <w:adjustRightInd/>
              <w:snapToGrid w:val="0"/>
              <w:spacing w:after="120"/>
              <w:ind w:left="2376" w:firstLineChars="0"/>
              <w:textAlignment w:val="auto"/>
              <w:rPr>
                <w:szCs w:val="21"/>
              </w:rPr>
            </w:pPr>
            <w:r>
              <w:rPr>
                <w:szCs w:val="21"/>
              </w:rPr>
              <w:t>CSI-RS distributed over SBFD and non-SBFD symbols</w:t>
            </w:r>
          </w:p>
          <w:p>
            <w:pPr>
              <w:pStyle w:val="29"/>
              <w:numPr>
                <w:ilvl w:val="1"/>
                <w:numId w:val="4"/>
              </w:numPr>
              <w:overflowPunct/>
              <w:autoSpaceDE/>
              <w:autoSpaceDN/>
              <w:adjustRightInd/>
              <w:snapToGrid w:val="0"/>
              <w:spacing w:after="120"/>
              <w:ind w:left="1440" w:firstLineChars="0"/>
              <w:textAlignment w:val="auto"/>
              <w:rPr>
                <w:szCs w:val="21"/>
              </w:rPr>
            </w:pPr>
            <w:r>
              <w:rPr>
                <w:szCs w:val="21"/>
              </w:rPr>
              <w:t>Align the understanding whether above SBFD operations are applicable for CSI-RS for RLM, BFR and L1-RSRP, or they are only applicable for CSI-RS for CSI.</w:t>
            </w:r>
          </w:p>
          <w:p>
            <w:pPr>
              <w:pStyle w:val="29"/>
              <w:numPr>
                <w:ilvl w:val="1"/>
                <w:numId w:val="4"/>
              </w:numPr>
              <w:overflowPunct/>
              <w:autoSpaceDE/>
              <w:autoSpaceDN/>
              <w:adjustRightInd/>
              <w:snapToGrid w:val="0"/>
              <w:spacing w:after="120"/>
              <w:ind w:left="1440" w:firstLineChars="0"/>
              <w:textAlignment w:val="auto"/>
              <w:rPr>
                <w:szCs w:val="21"/>
              </w:rPr>
            </w:pPr>
            <w:r>
              <w:rPr>
                <w:szCs w:val="21"/>
              </w:rPr>
              <w:t>RAN4 to discuss whether and how L3 CSI-RS measurement requirements would be impacted by SBFD operations, and further RAN1/2 conclusions can be considered.</w:t>
            </w:r>
          </w:p>
          <w:p>
            <w:pPr>
              <w:keepNext/>
              <w:keepLines/>
              <w:spacing w:before="120"/>
              <w:outlineLvl w:val="3"/>
              <w:rPr>
                <w:rFonts w:ascii="Arial" w:hAnsi="Arial"/>
                <w:sz w:val="24"/>
                <w:szCs w:val="18"/>
                <w:lang w:val="sv-SE" w:eastAsia="zh-CN"/>
              </w:rPr>
            </w:pPr>
            <w:r>
              <w:rPr>
                <w:rFonts w:ascii="Arial" w:hAnsi="Arial"/>
                <w:sz w:val="24"/>
                <w:szCs w:val="18"/>
                <w:lang w:val="sv-SE" w:eastAsia="zh-CN"/>
              </w:rPr>
              <w:t>Issue 1-2-9: Limits on the maximum number of DL/UL switching</w:t>
            </w:r>
          </w:p>
          <w:p>
            <w:pPr>
              <w:numPr>
                <w:ilvl w:val="0"/>
                <w:numId w:val="4"/>
              </w:numPr>
              <w:spacing w:after="120"/>
              <w:ind w:left="720"/>
              <w:rPr>
                <w:szCs w:val="24"/>
                <w:lang w:eastAsia="zh-CN"/>
              </w:rPr>
            </w:pPr>
            <w:r>
              <w:rPr>
                <w:szCs w:val="24"/>
                <w:lang w:eastAsia="zh-CN"/>
              </w:rPr>
              <w:t>Agreements (from online session)</w:t>
            </w:r>
          </w:p>
          <w:p>
            <w:pPr>
              <w:numPr>
                <w:ilvl w:val="1"/>
                <w:numId w:val="4"/>
              </w:numPr>
              <w:spacing w:after="120"/>
              <w:ind w:left="1440"/>
              <w:rPr>
                <w:rFonts w:hint="default" w:cs="Arial"/>
                <w:vertAlign w:val="baseline"/>
                <w:lang w:val="en-US" w:eastAsia="zh-CN"/>
              </w:rPr>
            </w:pPr>
            <w:r>
              <w:rPr>
                <w:szCs w:val="24"/>
                <w:lang w:eastAsia="zh-CN"/>
              </w:rPr>
              <w:t>RAN4 not to discuss limits on the maximum number of DL/UL switching unless requested by other WGs.</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this paper, we provide our views on the SBFD operation based on RAN1 progress.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RAN1 developed the discussion on SBFD resource configuration, collision handling and Tx/Rx/Measurement procedure and some progress achieved. Based on these details on SBFD operation, the impact on RRM should be identified by RAN4.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Before diving into the RAN4 aspects, the basic SBFD resource configuration should be noticed.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 xml:space="preserve">The SBFD resource are semi-statically configured including frequency and time domain. In time domain, </w:t>
      </w:r>
      <w:r>
        <w:rPr>
          <w:rFonts w:hint="eastAsia" w:eastAsiaTheme="minorEastAsia"/>
          <w:lang w:val="en-US" w:eastAsia="zh-CN"/>
        </w:rPr>
        <w:t>some</w:t>
      </w:r>
      <w:r>
        <w:rPr>
          <w:rFonts w:eastAsiaTheme="minorEastAsia"/>
          <w:lang w:val="en-US" w:eastAsia="zh-CN"/>
        </w:rPr>
        <w:t xml:space="preserve"> </w:t>
      </w:r>
      <w:r>
        <w:rPr>
          <w:rFonts w:hint="eastAsia" w:eastAsiaTheme="minorEastAsia"/>
          <w:lang w:val="en-US" w:eastAsia="zh-CN"/>
        </w:rPr>
        <w:t>consecutive DL</w:t>
      </w:r>
      <w:r>
        <w:rPr>
          <w:rFonts w:eastAsiaTheme="minorEastAsia"/>
          <w:lang w:val="en-US" w:eastAsia="zh-CN"/>
        </w:rPr>
        <w:t xml:space="preserve"> </w:t>
      </w:r>
      <w:r>
        <w:rPr>
          <w:rFonts w:hint="eastAsia" w:eastAsiaTheme="minorEastAsia"/>
          <w:lang w:val="en-US" w:eastAsia="zh-CN"/>
        </w:rPr>
        <w:t>and</w:t>
      </w:r>
      <w:r>
        <w:rPr>
          <w:rFonts w:eastAsiaTheme="minorEastAsia"/>
          <w:lang w:val="en-US" w:eastAsia="zh-CN"/>
        </w:rPr>
        <w:t xml:space="preserve"> </w:t>
      </w:r>
      <w:r>
        <w:rPr>
          <w:rFonts w:hint="eastAsia" w:eastAsiaTheme="minorEastAsia"/>
          <w:lang w:val="en-US" w:eastAsia="zh-CN"/>
        </w:rPr>
        <w:t>flexible</w:t>
      </w:r>
      <w:r>
        <w:rPr>
          <w:rFonts w:eastAsiaTheme="minorEastAsia"/>
          <w:lang w:val="en-US" w:eastAsia="zh-CN"/>
        </w:rPr>
        <w:t xml:space="preserve"> </w:t>
      </w:r>
      <w:r>
        <w:rPr>
          <w:rFonts w:hint="eastAsia" w:eastAsiaTheme="minorEastAsia"/>
          <w:lang w:val="en-US" w:eastAsia="zh-CN"/>
        </w:rPr>
        <w:t>symbols</w:t>
      </w:r>
      <w:r>
        <w:rPr>
          <w:rFonts w:eastAsiaTheme="minorEastAsia"/>
          <w:lang w:val="en-US" w:eastAsia="zh-CN"/>
        </w:rPr>
        <w:t xml:space="preserve"> </w:t>
      </w:r>
      <w:r>
        <w:rPr>
          <w:rFonts w:hint="eastAsia" w:eastAsiaTheme="minorEastAsia"/>
          <w:lang w:val="en-US" w:eastAsia="zh-CN"/>
        </w:rPr>
        <w:t xml:space="preserve">in one or multiple consecutive slots </w:t>
      </w:r>
      <w:r>
        <w:rPr>
          <w:rFonts w:eastAsiaTheme="minorEastAsia"/>
          <w:lang w:val="en-US" w:eastAsia="zh-CN"/>
        </w:rPr>
        <w:t>can be configured as SBFD symbols</w:t>
      </w:r>
      <w:r>
        <w:rPr>
          <w:rFonts w:hint="eastAsia" w:eastAsiaTheme="minorEastAsia"/>
          <w:lang w:val="en-US" w:eastAsia="zh-CN"/>
        </w:rPr>
        <w:t>, with the periodicity same as TDD-UL-DL pattern periodicity. In frequency domain, 1 or 2 DL subbands and 1 UL subbands are allowed. All SBFD symbols share the same DL/UL subband configuration. Based on such SBFD resource configuration, full duplex operation is assumed from NW perspective, while half duplex operation is assumed from UE perspective.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Besides, some types of collision between the semi-static configuration and dynamic scheduling were recognized in RAN1. The already approved approaches are generally reusing the existing collision handling mechanism in NR for F symbols, i.e. the dynamic scheduling prioritize semi-static configuration. But no specific consideration for RRM measurement. So we need identify the impact on RRM measurements.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b w:val="0"/>
          <w:bCs w:val="0"/>
          <w:u w:val="single"/>
          <w:lang w:val="en-US" w:eastAsia="zh-CN"/>
        </w:rPr>
      </w:pPr>
      <w:r>
        <w:rPr>
          <w:rFonts w:hint="eastAsia" w:cs="Arial"/>
          <w:b w:val="0"/>
          <w:bCs w:val="0"/>
          <w:u w:val="single"/>
          <w:lang w:val="en-US" w:eastAsia="zh-CN"/>
        </w:rPr>
        <w:t>Requirements for SSB based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It was approved that the existing requirements are reused for SSB based serving cell measurement. The reason behind lies in that the SSB is prioritized over semi-statically configured UL transmission and dynamically scheduled UL transmission. Regarding the SSB based neighbour cell measurement, warm discussion was held in last meeting and the following and down-selection is needed between Option 1 and 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4"/>
              </w:numPr>
              <w:overflowPunct/>
              <w:autoSpaceDE/>
              <w:autoSpaceDN/>
              <w:adjustRightInd/>
              <w:snapToGrid w:val="0"/>
              <w:spacing w:after="120"/>
              <w:ind w:left="360" w:leftChars="0" w:hanging="360" w:firstLineChars="0"/>
              <w:textAlignment w:val="auto"/>
              <w:rPr>
                <w:szCs w:val="21"/>
              </w:rPr>
            </w:pPr>
            <w:r>
              <w:rPr>
                <w:rFonts w:hint="eastAsia"/>
                <w:szCs w:val="21"/>
              </w:rPr>
              <w:t>O</w:t>
            </w:r>
            <w:r>
              <w:rPr>
                <w:szCs w:val="21"/>
              </w:rPr>
              <w:t>ption 1:</w:t>
            </w:r>
          </w:p>
          <w:p>
            <w:pPr>
              <w:pStyle w:val="29"/>
              <w:numPr>
                <w:ilvl w:val="1"/>
                <w:numId w:val="4"/>
              </w:numPr>
              <w:overflowPunct/>
              <w:autoSpaceDE/>
              <w:autoSpaceDN/>
              <w:adjustRightInd/>
              <w:snapToGrid w:val="0"/>
              <w:spacing w:after="120"/>
              <w:ind w:left="1080" w:leftChars="0" w:hanging="360" w:firstLineChars="0"/>
              <w:textAlignment w:val="auto"/>
              <w:rPr>
                <w:szCs w:val="21"/>
              </w:rPr>
            </w:pPr>
            <w:r>
              <w:rPr>
                <w:szCs w:val="21"/>
              </w:rPr>
              <w:t>As baseline, for SBFD-aware UE, existing requirements apply for SSB based neighbour cell measurement, i.e. SSB measurement is prioritized over UL transmission.</w:t>
            </w:r>
          </w:p>
          <w:p>
            <w:pPr>
              <w:pStyle w:val="29"/>
              <w:numPr>
                <w:ilvl w:val="1"/>
                <w:numId w:val="4"/>
              </w:numPr>
              <w:overflowPunct/>
              <w:autoSpaceDE/>
              <w:autoSpaceDN/>
              <w:adjustRightInd/>
              <w:snapToGrid w:val="0"/>
              <w:spacing w:after="120"/>
              <w:ind w:left="1080" w:leftChars="0" w:hanging="360" w:firstLineChars="0"/>
              <w:textAlignment w:val="auto"/>
              <w:rPr>
                <w:szCs w:val="21"/>
              </w:rPr>
            </w:pPr>
            <w:r>
              <w:rPr>
                <w:szCs w:val="21"/>
              </w:rPr>
              <w:t>This can be revisited if it proves to be conflicting with further RAN1 agreements.</w:t>
            </w:r>
          </w:p>
          <w:p>
            <w:pPr>
              <w:pStyle w:val="29"/>
              <w:numPr>
                <w:ilvl w:val="0"/>
                <w:numId w:val="4"/>
              </w:numPr>
              <w:overflowPunct/>
              <w:autoSpaceDE/>
              <w:autoSpaceDN/>
              <w:adjustRightInd/>
              <w:snapToGrid w:val="0"/>
              <w:spacing w:after="120"/>
              <w:ind w:left="360" w:leftChars="0" w:hanging="360" w:firstLineChars="0"/>
              <w:textAlignment w:val="auto"/>
              <w:rPr>
                <w:szCs w:val="21"/>
              </w:rPr>
            </w:pPr>
            <w:r>
              <w:rPr>
                <w:szCs w:val="21"/>
              </w:rPr>
              <w:t>Option 2:</w:t>
            </w:r>
          </w:p>
          <w:p>
            <w:pPr>
              <w:pStyle w:val="29"/>
              <w:numPr>
                <w:ilvl w:val="1"/>
                <w:numId w:val="4"/>
              </w:numPr>
              <w:overflowPunct/>
              <w:autoSpaceDE/>
              <w:autoSpaceDN/>
              <w:adjustRightInd/>
              <w:snapToGrid w:val="0"/>
              <w:spacing w:after="120"/>
              <w:ind w:left="1080" w:leftChars="0" w:hanging="360" w:firstLineChars="0"/>
              <w:textAlignment w:val="auto"/>
              <w:rPr>
                <w:szCs w:val="21"/>
              </w:rPr>
            </w:pPr>
            <w:r>
              <w:rPr>
                <w:szCs w:val="21"/>
              </w:rPr>
              <w:t xml:space="preserve">For inter-frequency measurement without gap, UL transmission is prioritized. </w:t>
            </w:r>
          </w:p>
          <w:p>
            <w:pPr>
              <w:pStyle w:val="29"/>
              <w:numPr>
                <w:ilvl w:val="1"/>
                <w:numId w:val="4"/>
              </w:numPr>
              <w:overflowPunct/>
              <w:autoSpaceDE/>
              <w:autoSpaceDN/>
              <w:adjustRightInd/>
              <w:snapToGrid w:val="0"/>
              <w:spacing w:after="120"/>
              <w:ind w:left="1080" w:leftChars="0" w:hanging="360" w:firstLineChars="0"/>
              <w:textAlignment w:val="auto"/>
              <w:rPr>
                <w:rFonts w:hint="default" w:cs="Arial"/>
                <w:vertAlign w:val="baseline"/>
                <w:lang w:val="en-US" w:eastAsia="zh-CN"/>
              </w:rPr>
            </w:pPr>
            <w:r>
              <w:rPr>
                <w:szCs w:val="21"/>
              </w:rPr>
              <w:t xml:space="preserve">Follow option 1 in other cases. </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Actually the UE performs RRM measurement per frequency instead of per cell, so for intra-frequency measurement, for both serving cell and neighbour cell measurements, same principle should be applied, so prioritize the SSB over semi-statically configured/dynamically scheduled UL transmission is the solution, no need further discuss. While for inter-frequency measurement, how to handle the potential overlapping between neighbour cell SSB and the UL transmission, which is not touched by RAN1. So RAN4 needs to decide this. To our understanding, following the legacy principle is spontaneous, i.e. as legacy scheduling restriction specified, the SSB based measurement without gap is prioritized over UL transmission. For the neighbour cell measurement with MG, since the measurements were performed within MG, due to the interruption caused by MG, so it is impossible to collide between neighbour cell measurements and UL transmission. While regarding the collision between MG and UL transmission, considering both MG and SBFD symbols are configured semi-statically, so from NW perspective, it is meaningless to configure MG and SBFD in the same symbol. However the MG pattern and periodicity are pre-defined in the unit of ms, not relevant to TDD-UL-DL pattern periodicity, the periodicity of SBFD is same as the TDD-UL-DL pattern periodicity, therefore the collision between MG and SBFD symbols may happen. Since interruption caused by MG, so no matter SBFD symbol or non-SBFD symbol overlapped with the interruption caused by MG, the RRM measurements with MG is prioritized than the data transmission.</w:t>
      </w:r>
    </w:p>
    <w:p>
      <w:pPr>
        <w:pStyle w:val="9"/>
        <w:bidi w:val="0"/>
        <w:rPr>
          <w:rFonts w:hint="default"/>
          <w:b/>
          <w:bCs/>
          <w:lang w:val="en-US" w:eastAsia="zh-CN"/>
        </w:rPr>
      </w:pPr>
      <w:r>
        <w:rPr>
          <w:rFonts w:hint="eastAsia"/>
          <w:b/>
          <w:bCs/>
          <w:lang w:val="en-US" w:eastAsia="zh-CN"/>
        </w:rPr>
        <w:t>Proposal 1: For the neighbour cell SSB based measurement, reuse the existing principle:</w:t>
      </w:r>
    </w:p>
    <w:p>
      <w:pPr>
        <w:pStyle w:val="9"/>
        <w:numPr>
          <w:ilvl w:val="0"/>
          <w:numId w:val="5"/>
        </w:numPr>
        <w:bidi w:val="0"/>
        <w:ind w:left="420" w:leftChars="0" w:hanging="420" w:firstLineChars="0"/>
        <w:rPr>
          <w:rFonts w:hint="default"/>
          <w:b/>
          <w:bCs/>
          <w:lang w:val="en-US" w:eastAsia="zh-CN"/>
        </w:rPr>
      </w:pPr>
      <w:r>
        <w:rPr>
          <w:rFonts w:hint="eastAsia"/>
          <w:b/>
          <w:bCs/>
          <w:lang w:val="en-US" w:eastAsia="zh-CN"/>
        </w:rPr>
        <w:t xml:space="preserve">for SSB measurement without gap, prioritize SSB measurement over UL transmission. </w:t>
      </w:r>
    </w:p>
    <w:p>
      <w:pPr>
        <w:pStyle w:val="9"/>
        <w:numPr>
          <w:ilvl w:val="0"/>
          <w:numId w:val="5"/>
        </w:numPr>
        <w:bidi w:val="0"/>
        <w:ind w:left="420" w:leftChars="0" w:hanging="420" w:firstLineChars="0"/>
        <w:rPr>
          <w:rFonts w:hint="default"/>
          <w:b/>
          <w:bCs/>
          <w:lang w:val="en-US" w:eastAsia="zh-CN"/>
        </w:rPr>
      </w:pPr>
      <w:r>
        <w:rPr>
          <w:rFonts w:hint="eastAsia"/>
          <w:b/>
          <w:bCs/>
          <w:lang w:val="en-US" w:eastAsia="zh-CN"/>
        </w:rPr>
        <w:t>For SSB measurement with gap, which cause interruption on UL transmission.</w:t>
      </w:r>
    </w:p>
    <w:p>
      <w:pPr>
        <w:pStyle w:val="9"/>
        <w:numPr>
          <w:ilvl w:val="0"/>
          <w:numId w:val="0"/>
        </w:numPr>
        <w:bidi w:val="0"/>
        <w:ind w:leftChars="0"/>
        <w:rPr>
          <w:rFonts w:hint="default"/>
          <w:b/>
          <w:bCs/>
          <w:lang w:val="en-US" w:eastAsia="zh-CN"/>
        </w:rPr>
      </w:pP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b w:val="0"/>
          <w:bCs w:val="0"/>
          <w:u w:val="single"/>
          <w:lang w:val="en-US" w:eastAsia="zh-CN"/>
        </w:rPr>
      </w:pPr>
      <w:r>
        <w:rPr>
          <w:rFonts w:hint="eastAsia" w:cs="Arial"/>
          <w:b w:val="0"/>
          <w:bCs w:val="0"/>
          <w:u w:val="single"/>
          <w:lang w:val="en-US" w:eastAsia="zh-CN"/>
        </w:rPr>
        <w:t>Requirements for CSI-RS based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The discussion is devided into L1 CSI-RS measurement and L3 CSI-RS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L1 CSI-RS measurement, in last meeting, the following 3 aspects were identified to discuss:</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default" w:cs="Arial"/>
          <w:lang w:val="en-US" w:eastAsia="zh-CN"/>
        </w:rPr>
        <w:t>CSI-RS colliding with dynamically scheduled UL transmission</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0" w:leftChars="0" w:firstLine="0" w:firstLineChars="0"/>
        <w:textAlignment w:val="auto"/>
        <w:rPr>
          <w:rFonts w:hint="default" w:cs="Arial"/>
          <w:lang w:val="en-US" w:eastAsia="zh-CN"/>
        </w:rPr>
      </w:pPr>
      <w:r>
        <w:rPr>
          <w:rFonts w:hint="default" w:cs="Arial"/>
          <w:lang w:val="en-US" w:eastAsia="zh-CN"/>
        </w:rPr>
        <w:t>CSI-RS puncturing in frequency domain in SBFD symbols</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0" w:leftChars="0" w:firstLine="0" w:firstLineChars="0"/>
        <w:textAlignment w:val="auto"/>
        <w:rPr>
          <w:rFonts w:hint="default" w:cs="Arial"/>
          <w:lang w:val="en-US" w:eastAsia="zh-CN"/>
        </w:rPr>
      </w:pPr>
      <w:r>
        <w:rPr>
          <w:rFonts w:hint="default" w:cs="Arial"/>
          <w:lang w:val="en-US" w:eastAsia="zh-CN"/>
        </w:rPr>
        <w:t>CSI-RS distributed over SBFD and non-SBFD symbols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1), According to RAN1 progress as below, for the collision between semi-statically configured DL reception and dynamically scheduled UL transmission, existing collision handling mechanism in NR for Flexible symbol is reused, i.e. the dynamically scheduled UL transmission could cancel the semi-statically configured DL reception. Following this solution, the CSI-RS based L1 measurement would be impacted by the overlapping UL transmission in SBFD symbols.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spacing w:beforeAutospacing="0" w:afterAutospacing="0"/>
              <w:jc w:val="left"/>
              <w:textAlignment w:val="auto"/>
              <w:rPr>
                <w:rFonts w:hint="default" w:eastAsia="宋体"/>
                <w:b/>
                <w:szCs w:val="20"/>
                <w:highlight w:val="green"/>
                <w:lang w:val="en-US" w:eastAsia="zh-CN"/>
              </w:rPr>
            </w:pPr>
            <w:r>
              <w:rPr>
                <w:rFonts w:eastAsia="Malgun Gothic"/>
                <w:b/>
                <w:szCs w:val="20"/>
                <w:highlight w:val="green"/>
              </w:rPr>
              <w:t>Agreement:</w:t>
            </w:r>
            <w:r>
              <w:rPr>
                <w:rFonts w:hint="eastAsia" w:eastAsia="宋体"/>
                <w:b/>
                <w:szCs w:val="20"/>
                <w:highlight w:val="green"/>
                <w:lang w:val="en-US" w:eastAsia="zh-CN"/>
              </w:rPr>
              <w:t>(RAN1#116)</w:t>
            </w:r>
          </w:p>
          <w:p>
            <w:pPr>
              <w:keepNext w:val="0"/>
              <w:keepLines w:val="0"/>
              <w:pageBreakBefore w:val="0"/>
              <w:widowControl w:val="0"/>
              <w:kinsoku/>
              <w:wordWrap/>
              <w:overflowPunct/>
              <w:topLinePunct w:val="0"/>
              <w:autoSpaceDE/>
              <w:autoSpaceDN/>
              <w:bidi w:val="0"/>
              <w:adjustRightInd/>
              <w:snapToGrid/>
              <w:spacing w:beforeAutospacing="0" w:afterAutospacing="0"/>
              <w:contextualSpacing/>
              <w:jc w:val="left"/>
              <w:textAlignment w:val="auto"/>
              <w:rPr>
                <w:szCs w:val="20"/>
              </w:rPr>
            </w:pPr>
            <w:r>
              <w:rPr>
                <w:rFonts w:eastAsia="Malgun Gothic"/>
                <w:szCs w:val="20"/>
              </w:rPr>
              <w:t xml:space="preserve">For SBFD-aware UEs, collisions between DL reception in DL subband(s) and UL transmission in UL subband </w:t>
            </w:r>
            <w:r>
              <w:rPr>
                <w:rFonts w:eastAsia="Malgun Gothic"/>
                <w:b/>
                <w:bCs/>
                <w:szCs w:val="20"/>
              </w:rPr>
              <w:t>in a SBFD symbol</w:t>
            </w:r>
            <w:r>
              <w:rPr>
                <w:b/>
                <w:bCs/>
                <w:szCs w:val="20"/>
              </w:rPr>
              <w:t xml:space="preserve"> may</w:t>
            </w:r>
            <w:r>
              <w:rPr>
                <w:szCs w:val="20"/>
              </w:rPr>
              <w:t xml:space="preserve"> be addressed or alleviated with proper scheduling.</w:t>
            </w:r>
            <w:r>
              <w:rPr>
                <w:rFonts w:eastAsia="Malgun Gothic"/>
                <w:szCs w:val="20"/>
              </w:rPr>
              <w:t xml:space="preserve"> </w:t>
            </w:r>
            <w:r>
              <w:rPr>
                <w:szCs w:val="20"/>
              </w:rPr>
              <w:t>The following cases of potential collisions</w:t>
            </w:r>
            <w:r>
              <w:rPr>
                <w:rFonts w:eastAsia="Malgun Gothic"/>
                <w:szCs w:val="20"/>
              </w:rPr>
              <w:t>,</w:t>
            </w:r>
            <w:r>
              <w:rPr>
                <w:rFonts w:eastAsia="Malgun Gothic"/>
                <w:szCs w:val="20"/>
                <w:highlight w:val="none"/>
              </w:rPr>
              <w:t xml:space="preserve"> [if link direction indication is not supported or provided],</w:t>
            </w:r>
            <w:r>
              <w:rPr>
                <w:szCs w:val="20"/>
              </w:rPr>
              <w:t xml:space="preserve"> can be further studied to see if any change to the current specs is necessary:</w:t>
            </w:r>
          </w:p>
          <w:p>
            <w:pPr>
              <w:keepNext w:val="0"/>
              <w:keepLines w:val="0"/>
              <w:pageBreakBefore w:val="0"/>
              <w:widowControl w:val="0"/>
              <w:numPr>
                <w:ilvl w:val="0"/>
                <w:numId w:val="7"/>
              </w:numPr>
              <w:suppressAutoHyphens/>
              <w:kinsoku/>
              <w:wordWrap/>
              <w:overflowPunct/>
              <w:topLinePunct w:val="0"/>
              <w:autoSpaceDE/>
              <w:autoSpaceDN/>
              <w:bidi w:val="0"/>
              <w:adjustRightInd/>
              <w:snapToGrid/>
              <w:spacing w:beforeAutospacing="0" w:afterAutospacing="0"/>
              <w:jc w:val="left"/>
              <w:textAlignment w:val="auto"/>
              <w:rPr>
                <w:rFonts w:eastAsia="Malgun Gothic"/>
                <w:szCs w:val="20"/>
              </w:rPr>
            </w:pPr>
            <w:r>
              <w:rPr>
                <w:rFonts w:eastAsia="Malgun Gothic"/>
                <w:szCs w:val="20"/>
              </w:rPr>
              <w:t>Case 1: Dynamically scheduled DL reception vs. semi-statically configured UL transmission</w:t>
            </w:r>
          </w:p>
          <w:p>
            <w:pPr>
              <w:keepNext w:val="0"/>
              <w:keepLines w:val="0"/>
              <w:pageBreakBefore w:val="0"/>
              <w:widowControl w:val="0"/>
              <w:numPr>
                <w:ilvl w:val="1"/>
                <w:numId w:val="7"/>
              </w:numPr>
              <w:suppressAutoHyphens/>
              <w:kinsoku/>
              <w:wordWrap/>
              <w:overflowPunct/>
              <w:topLinePunct w:val="0"/>
              <w:autoSpaceDE/>
              <w:autoSpaceDN/>
              <w:bidi w:val="0"/>
              <w:adjustRightInd/>
              <w:snapToGrid/>
              <w:spacing w:beforeAutospacing="0" w:afterAutospacing="0"/>
              <w:jc w:val="left"/>
              <w:textAlignment w:val="auto"/>
              <w:rPr>
                <w:rFonts w:eastAsia="Malgun Gothic"/>
                <w:szCs w:val="20"/>
              </w:rPr>
            </w:pPr>
            <w:r>
              <w:rPr>
                <w:rFonts w:eastAsia="Malgun Gothic"/>
                <w:szCs w:val="20"/>
              </w:rPr>
              <w:t>e.g., dynamic PDSCH or CSI-RS collides with configured SRS, PUCCH, or CG PUSCH</w:t>
            </w:r>
          </w:p>
          <w:p>
            <w:pPr>
              <w:keepNext w:val="0"/>
              <w:keepLines w:val="0"/>
              <w:pageBreakBefore w:val="0"/>
              <w:widowControl w:val="0"/>
              <w:numPr>
                <w:ilvl w:val="0"/>
                <w:numId w:val="7"/>
              </w:numPr>
              <w:suppressAutoHyphens/>
              <w:kinsoku/>
              <w:wordWrap/>
              <w:overflowPunct/>
              <w:topLinePunct w:val="0"/>
              <w:autoSpaceDE/>
              <w:autoSpaceDN/>
              <w:bidi w:val="0"/>
              <w:adjustRightInd/>
              <w:snapToGrid/>
              <w:spacing w:beforeAutospacing="0" w:afterAutospacing="0"/>
              <w:jc w:val="left"/>
              <w:textAlignment w:val="auto"/>
              <w:rPr>
                <w:rFonts w:eastAsia="Malgun Gothic"/>
                <w:szCs w:val="20"/>
                <w:highlight w:val="cyan"/>
              </w:rPr>
            </w:pPr>
            <w:r>
              <w:rPr>
                <w:rFonts w:eastAsia="Malgun Gothic"/>
                <w:szCs w:val="20"/>
                <w:highlight w:val="cyan"/>
              </w:rPr>
              <w:t>Case 2: Semi-statically configured DL reception vs. dynamically scheduled UL transmission</w:t>
            </w:r>
          </w:p>
          <w:p>
            <w:pPr>
              <w:keepNext w:val="0"/>
              <w:keepLines w:val="0"/>
              <w:pageBreakBefore w:val="0"/>
              <w:widowControl w:val="0"/>
              <w:numPr>
                <w:ilvl w:val="1"/>
                <w:numId w:val="7"/>
              </w:numPr>
              <w:suppressAutoHyphens/>
              <w:kinsoku/>
              <w:wordWrap/>
              <w:overflowPunct/>
              <w:topLinePunct w:val="0"/>
              <w:autoSpaceDE/>
              <w:autoSpaceDN/>
              <w:bidi w:val="0"/>
              <w:adjustRightInd/>
              <w:snapToGrid/>
              <w:spacing w:beforeAutospacing="0" w:afterAutospacing="0"/>
              <w:jc w:val="left"/>
              <w:textAlignment w:val="auto"/>
              <w:rPr>
                <w:rFonts w:eastAsia="Malgun Gothic"/>
                <w:szCs w:val="20"/>
              </w:rPr>
            </w:pPr>
            <w:r>
              <w:rPr>
                <w:rFonts w:eastAsia="Malgun Gothic"/>
                <w:szCs w:val="20"/>
              </w:rPr>
              <w:t>e.g., PDCCH or SPS PDSCH collides with dynamic PUSCH or PUCCH</w:t>
            </w:r>
          </w:p>
          <w:p>
            <w:pPr>
              <w:keepNext w:val="0"/>
              <w:keepLines w:val="0"/>
              <w:pageBreakBefore w:val="0"/>
              <w:widowControl w:val="0"/>
              <w:numPr>
                <w:ilvl w:val="0"/>
                <w:numId w:val="7"/>
              </w:numPr>
              <w:suppressAutoHyphens/>
              <w:kinsoku/>
              <w:wordWrap/>
              <w:overflowPunct/>
              <w:topLinePunct w:val="0"/>
              <w:autoSpaceDE/>
              <w:autoSpaceDN/>
              <w:bidi w:val="0"/>
              <w:adjustRightInd/>
              <w:snapToGrid/>
              <w:spacing w:beforeAutospacing="0" w:afterAutospacing="0"/>
              <w:jc w:val="left"/>
              <w:textAlignment w:val="auto"/>
              <w:rPr>
                <w:rFonts w:eastAsia="Malgun Gothic"/>
                <w:szCs w:val="20"/>
              </w:rPr>
            </w:pPr>
            <w:r>
              <w:rPr>
                <w:rFonts w:eastAsia="Malgun Gothic"/>
                <w:szCs w:val="20"/>
              </w:rPr>
              <w:t xml:space="preserve">Case 3: Semi-statically configured DL reception vs. semi-statically configured UL transmission  </w:t>
            </w:r>
          </w:p>
          <w:p>
            <w:pPr>
              <w:keepNext w:val="0"/>
              <w:keepLines w:val="0"/>
              <w:pageBreakBefore w:val="0"/>
              <w:widowControl w:val="0"/>
              <w:numPr>
                <w:ilvl w:val="0"/>
                <w:numId w:val="7"/>
              </w:numPr>
              <w:suppressAutoHyphens/>
              <w:kinsoku/>
              <w:wordWrap/>
              <w:overflowPunct/>
              <w:topLinePunct w:val="0"/>
              <w:autoSpaceDE/>
              <w:autoSpaceDN/>
              <w:bidi w:val="0"/>
              <w:adjustRightInd/>
              <w:snapToGrid/>
              <w:spacing w:beforeAutospacing="0" w:afterAutospacing="0"/>
              <w:jc w:val="left"/>
              <w:textAlignment w:val="auto"/>
              <w:rPr>
                <w:rFonts w:eastAsia="Malgun Gothic"/>
                <w:szCs w:val="20"/>
              </w:rPr>
            </w:pPr>
            <w:r>
              <w:rPr>
                <w:rFonts w:eastAsia="Malgun Gothic"/>
                <w:szCs w:val="20"/>
              </w:rPr>
              <w:t>Case 4: Dynamically scheduled DL reception vs. dynamic scheduled UL transmission</w:t>
            </w:r>
          </w:p>
          <w:p>
            <w:pPr>
              <w:keepNext w:val="0"/>
              <w:keepLines w:val="0"/>
              <w:pageBreakBefore w:val="0"/>
              <w:widowControl w:val="0"/>
              <w:numPr>
                <w:ilvl w:val="0"/>
                <w:numId w:val="7"/>
              </w:numPr>
              <w:suppressAutoHyphens/>
              <w:kinsoku/>
              <w:wordWrap/>
              <w:overflowPunct/>
              <w:topLinePunct w:val="0"/>
              <w:autoSpaceDE/>
              <w:autoSpaceDN/>
              <w:bidi w:val="0"/>
              <w:adjustRightInd/>
              <w:snapToGrid/>
              <w:spacing w:beforeAutospacing="0" w:afterAutospacing="0"/>
              <w:jc w:val="left"/>
              <w:textAlignment w:val="auto"/>
              <w:rPr>
                <w:rFonts w:eastAsia="Malgun Gothic"/>
                <w:szCs w:val="20"/>
              </w:rPr>
            </w:pPr>
            <w:r>
              <w:rPr>
                <w:rFonts w:eastAsia="Malgun Gothic"/>
                <w:szCs w:val="20"/>
              </w:rPr>
              <w:t>Case 5: SSB vs. dynamically scheduled or configured UL transmission</w:t>
            </w:r>
          </w:p>
          <w:p>
            <w:pPr>
              <w:keepNext w:val="0"/>
              <w:keepLines w:val="0"/>
              <w:pageBreakBefore w:val="0"/>
              <w:widowControl w:val="0"/>
              <w:numPr>
                <w:ilvl w:val="1"/>
                <w:numId w:val="7"/>
              </w:numPr>
              <w:suppressAutoHyphens/>
              <w:kinsoku/>
              <w:wordWrap/>
              <w:overflowPunct/>
              <w:topLinePunct w:val="0"/>
              <w:autoSpaceDE/>
              <w:autoSpaceDN/>
              <w:bidi w:val="0"/>
              <w:adjustRightInd/>
              <w:snapToGrid/>
              <w:spacing w:beforeAutospacing="0" w:afterAutospacing="0"/>
              <w:jc w:val="left"/>
              <w:textAlignment w:val="auto"/>
              <w:rPr>
                <w:rFonts w:eastAsia="Malgun Gothic"/>
                <w:szCs w:val="20"/>
              </w:rPr>
            </w:pPr>
            <w:r>
              <w:rPr>
                <w:rFonts w:eastAsia="Malgun Gothic"/>
                <w:szCs w:val="20"/>
              </w:rPr>
              <w:t>e.g., PUSCH, PUCCH, PRACH, SRS</w:t>
            </w:r>
          </w:p>
          <w:p>
            <w:pPr>
              <w:keepNext w:val="0"/>
              <w:keepLines w:val="0"/>
              <w:pageBreakBefore w:val="0"/>
              <w:widowControl w:val="0"/>
              <w:numPr>
                <w:ilvl w:val="0"/>
                <w:numId w:val="7"/>
              </w:numPr>
              <w:suppressAutoHyphens/>
              <w:kinsoku/>
              <w:wordWrap/>
              <w:overflowPunct/>
              <w:topLinePunct w:val="0"/>
              <w:autoSpaceDE/>
              <w:autoSpaceDN/>
              <w:bidi w:val="0"/>
              <w:adjustRightInd/>
              <w:snapToGrid/>
              <w:spacing w:beforeAutospacing="0" w:afterAutospacing="0"/>
              <w:jc w:val="left"/>
              <w:textAlignment w:val="auto"/>
              <w:rPr>
                <w:rFonts w:eastAsia="Malgun Gothic"/>
                <w:szCs w:val="20"/>
              </w:rPr>
            </w:pPr>
            <w:r>
              <w:rPr>
                <w:rFonts w:eastAsia="Malgun Gothic"/>
                <w:szCs w:val="20"/>
              </w:rPr>
              <w:t>Case 6: Dynamic or semi-static DL vs. valid RO</w:t>
            </w:r>
          </w:p>
          <w:p>
            <w:pPr>
              <w:keepNext w:val="0"/>
              <w:keepLines w:val="0"/>
              <w:pageBreakBefore w:val="0"/>
              <w:widowControl w:val="0"/>
              <w:kinsoku/>
              <w:wordWrap/>
              <w:overflowPunct/>
              <w:topLinePunct w:val="0"/>
              <w:autoSpaceDE/>
              <w:autoSpaceDN/>
              <w:bidi w:val="0"/>
              <w:adjustRightInd/>
              <w:snapToGrid/>
              <w:spacing w:beforeAutospacing="0" w:afterAutospacing="0"/>
              <w:jc w:val="left"/>
              <w:textAlignment w:val="auto"/>
              <w:rPr>
                <w:rFonts w:hint="eastAsia" w:cs="Times New Roman"/>
                <w:b/>
                <w:kern w:val="44"/>
                <w:sz w:val="21"/>
                <w:szCs w:val="21"/>
                <w:lang w:val="en-US" w:eastAsia="zh-CN" w:bidi="ar-SA"/>
              </w:rPr>
            </w:pPr>
            <w:r>
              <w:rPr>
                <w:rFonts w:eastAsia="Malgun Gothic"/>
                <w:bCs/>
                <w:szCs w:val="20"/>
              </w:rPr>
              <w:t xml:space="preserve">Note: In addition to collision between UL transmission and DL reception in the same </w:t>
            </w:r>
            <w:r>
              <w:rPr>
                <w:rFonts w:hint="eastAsia" w:eastAsia="Malgun Gothic"/>
                <w:bCs/>
                <w:szCs w:val="20"/>
              </w:rPr>
              <w:t>SBFD</w:t>
            </w:r>
            <w:r>
              <w:rPr>
                <w:rFonts w:eastAsia="Malgun Gothic"/>
                <w:bCs/>
                <w:szCs w:val="20"/>
              </w:rPr>
              <w:t xml:space="preserve"> symbol(s), collision between UL transmission and DL reception in different symbol(s) due to lack of sufficient transition time between Tx/Rx at UE side is also included.</w:t>
            </w:r>
          </w:p>
          <w:p>
            <w:pPr>
              <w:widowControl w:val="0"/>
              <w:jc w:val="both"/>
              <w:rPr>
                <w:rFonts w:hint="default" w:eastAsia="宋体"/>
                <w:b/>
                <w:sz w:val="24"/>
                <w:highlight w:val="green"/>
                <w:lang w:val="en-US" w:eastAsia="zh-CN"/>
              </w:rPr>
            </w:pPr>
            <w:r>
              <w:rPr>
                <w:rFonts w:eastAsia="Malgun Gothic"/>
                <w:b/>
                <w:highlight w:val="green"/>
              </w:rPr>
              <w:t>Agreement</w:t>
            </w:r>
            <w:r>
              <w:rPr>
                <w:rFonts w:hint="eastAsia" w:eastAsia="宋体"/>
                <w:b/>
                <w:highlight w:val="green"/>
                <w:lang w:val="en-US" w:eastAsia="zh-CN"/>
              </w:rPr>
              <w:t>:(RAN1#116bis)</w:t>
            </w:r>
          </w:p>
          <w:p>
            <w:pPr>
              <w:pStyle w:val="57"/>
              <w:widowControl w:val="0"/>
              <w:ind w:left="0" w:leftChars="0"/>
              <w:jc w:val="both"/>
              <w:rPr>
                <w:rFonts w:ascii="Arial" w:hAnsi="Arial" w:eastAsia="Malgun Gothic" w:cs="Times New Roman"/>
                <w:szCs w:val="20"/>
                <w:lang w:val="en-US" w:eastAsia="en-US" w:bidi="ar-SA"/>
              </w:rPr>
            </w:pPr>
            <w:r>
              <w:rPr>
                <w:rFonts w:hint="eastAsia" w:ascii="Arial" w:hAnsi="Arial" w:eastAsia="Malgun Gothic" w:cs="Times New Roman"/>
                <w:szCs w:val="20"/>
                <w:lang w:val="en-US" w:eastAsia="en-US" w:bidi="ar-SA"/>
              </w:rPr>
              <w:t>I</w:t>
            </w:r>
            <w:r>
              <w:rPr>
                <w:rFonts w:ascii="Arial" w:hAnsi="Arial" w:eastAsia="Malgun Gothic" w:cs="Times New Roman"/>
                <w:szCs w:val="20"/>
                <w:lang w:val="en-US" w:eastAsia="en-US" w:bidi="ar-SA"/>
              </w:rPr>
              <w:t>f link direction indication is not supported nor provided</w:t>
            </w:r>
            <w:r>
              <w:rPr>
                <w:rFonts w:hint="eastAsia" w:ascii="Arial" w:hAnsi="Arial" w:eastAsia="Malgun Gothic" w:cs="Times New Roman"/>
                <w:szCs w:val="20"/>
                <w:lang w:val="en-US" w:eastAsia="en-US" w:bidi="ar-SA"/>
              </w:rPr>
              <w:t xml:space="preserve"> for a SBFD symbol, f</w:t>
            </w:r>
            <w:r>
              <w:rPr>
                <w:rFonts w:ascii="Arial" w:hAnsi="Arial" w:eastAsia="Malgun Gothic" w:cs="Times New Roman"/>
                <w:szCs w:val="20"/>
                <w:lang w:val="en-US" w:eastAsia="en-US" w:bidi="ar-SA"/>
              </w:rPr>
              <w:t xml:space="preserve">or collision </w:t>
            </w:r>
            <w:r>
              <w:rPr>
                <w:rFonts w:ascii="Arial" w:hAnsi="Arial" w:eastAsia="Malgun Gothic" w:cs="Times New Roman"/>
                <w:szCs w:val="20"/>
                <w:highlight w:val="cyan"/>
                <w:lang w:val="en-US" w:eastAsia="en-US" w:bidi="ar-SA"/>
              </w:rPr>
              <w:t>Case 2 (semi-statically configured DL reception vs. dynamically scheduled UL transmission)</w:t>
            </w:r>
            <w:r>
              <w:rPr>
                <w:rFonts w:ascii="Arial" w:hAnsi="Arial" w:eastAsia="Malgun Gothic" w:cs="Times New Roman"/>
                <w:szCs w:val="20"/>
                <w:lang w:val="en-US" w:eastAsia="en-US" w:bidi="ar-SA"/>
              </w:rPr>
              <w:t xml:space="preserve"> in </w:t>
            </w:r>
            <w:r>
              <w:rPr>
                <w:rFonts w:hint="eastAsia" w:ascii="Arial" w:hAnsi="Arial" w:eastAsia="Malgun Gothic" w:cs="Times New Roman"/>
                <w:szCs w:val="20"/>
                <w:lang w:val="en-US" w:eastAsia="en-US" w:bidi="ar-SA"/>
              </w:rPr>
              <w:t>the</w:t>
            </w:r>
            <w:r>
              <w:rPr>
                <w:rFonts w:ascii="Arial" w:hAnsi="Arial" w:eastAsia="Malgun Gothic" w:cs="Times New Roman"/>
                <w:szCs w:val="20"/>
                <w:lang w:val="en-US" w:eastAsia="en-US" w:bidi="ar-SA"/>
              </w:rPr>
              <w:t xml:space="preserve"> SBFD symbol for SBFD-aware UEs, reuse the existing collision handling principles in NR for operation on flexible symbols on a single carrier in unpaired spectrum, i.e. UE does not receive DL channel/signal.</w:t>
            </w:r>
          </w:p>
          <w:p>
            <w:pPr>
              <w:widowControl w:val="0"/>
              <w:numPr>
                <w:ilvl w:val="0"/>
                <w:numId w:val="8"/>
              </w:numPr>
              <w:jc w:val="both"/>
              <w:rPr>
                <w:rFonts w:eastAsia="Malgun Gothic"/>
              </w:rPr>
            </w:pPr>
            <w:r>
              <w:rPr>
                <w:rFonts w:hint="eastAsia" w:eastAsia="Malgun Gothic" w:cs="Times"/>
              </w:rPr>
              <w:t xml:space="preserve">The above does not imply </w:t>
            </w:r>
            <w:r>
              <w:rPr>
                <w:rFonts w:eastAsia="Malgun Gothic"/>
              </w:rPr>
              <w:t>link direction indication is supported</w:t>
            </w:r>
          </w:p>
          <w:p>
            <w:pPr>
              <w:widowControl w:val="0"/>
              <w:numPr>
                <w:ilvl w:val="0"/>
                <w:numId w:val="8"/>
              </w:numPr>
              <w:jc w:val="both"/>
              <w:rPr>
                <w:rFonts w:hint="eastAsia" w:cs="Arial"/>
                <w:vertAlign w:val="baseline"/>
                <w:lang w:val="en-US" w:eastAsia="zh-CN"/>
              </w:rPr>
            </w:pPr>
            <w:r>
              <w:rPr>
                <w:rFonts w:hint="eastAsia" w:eastAsia="Malgun Gothic" w:cs="Times"/>
              </w:rPr>
              <w:t>FFS on dynamically scheduled UL transmiss</w:t>
            </w:r>
            <w:r>
              <w:rPr>
                <w:rFonts w:hint="eastAsia" w:eastAsia="Malgun Gothic" w:cs="Times"/>
                <w:highlight w:val="none"/>
              </w:rPr>
              <w:t>ion with repetition</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2: According to RAN1 progress, the CSI-RS based L1 measurement would be impacted by the overlapping dynamically scheduled UL transmission in SBFD symbols, i.e. prioritize the dynamically scheduled UL transmission over L1 CSI-RS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For 2), if the CSI-RS resource overlaps with UL subband or gap in the SBFD symbol, then based on RAN1 decision, the overlapped CSI-RS resource would be punctured. When such puncturing happens, the SBFD-aware UE has to measure only partial CSI-RS resource within the DL usable PRBs. While in L1 CSI-RS measurement accuracy requirements defined in Clause 10[2], it is assumed that the bandwidth of CSI-RS resource is 48 PRBs and the density is 3. If the two conditions not meet, whether the legacy accuracy requirements can be used, which should be identified. So when the CSI-RS resource is punctured, existing accuracy requirements can be applied provided the residual CSI-RS bandwidth is not below 48 PRBs.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b/>
          <w:bCs/>
          <w:lang w:val="en-US" w:eastAsia="zh-CN"/>
        </w:rPr>
        <w:t xml:space="preserve">Proposal 3: The existing accuracy requirements can apply provided the residual CSI-RS bandwidth is not below 48 PRBs even the CSI-RS resource is punctured.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For 3), due to the SBFD symbols are configured to the SBFD-aware UE, the CSI-RS resource may occur in SBFD symbol or non-SBFD symbol. For periodic and semi-persistent CSI-RS resource, M=1 if higher layer parameter </w:t>
      </w:r>
      <w:r>
        <w:rPr>
          <w:rFonts w:hint="eastAsia" w:cs="Arial"/>
          <w:i/>
          <w:iCs/>
          <w:lang w:val="en-US" w:eastAsia="zh-CN"/>
        </w:rPr>
        <w:t>timeRestrictionForChannelMeasurement</w:t>
      </w:r>
      <w:r>
        <w:rPr>
          <w:rFonts w:hint="eastAsia" w:cs="Arial"/>
          <w:lang w:val="en-US" w:eastAsia="zh-CN"/>
        </w:rPr>
        <w:t xml:space="preserve"> is configured, otherwise M=3. For the case of M=3, multi-shot measurement is performed. If the multiple CSI-RS occasions cross non-SBFD symbol and SBFD symbol, whether to combine such CSI-RS measurement occasions, which should be determined. To our understanding, for each occasion, as long as the CSI-RS bandwidth is not below 48 PRBs, then this occasion could be combined with other occasions.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4: For one CSI-RS occasion, as long as the CSI-RS bandwidth is not below 48 PRBs, this occasion could be combined with other occasions.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The above L1 CSI-RS impact caused by SBFD operation can apply for CSI-RS based L1-RSRP, L1-SINR, RLM, BFD and CBD measurements.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b/>
          <w:bCs/>
          <w:lang w:val="en-US" w:eastAsia="zh-CN"/>
        </w:rPr>
        <w:t>Proposal 5: The L1 CSI-RS impact caused by SBFD operation is applicable to CSI-RS based L1-RSRP, L1-SINR, RLM, BFD and CBD measurements.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CSI-RS based RRM measurement, since from RAN1 perspective, both L1 CSI-RS and RRM CSI-RS are semi-statically configured DL signals, so for aspect 1), we believe same solution should be applied for L1 CSI-RS and RRM CSI-RS. While for aspect 2) and 3), we can firstly discuss for L1 CSI-RS, and then to decide whether the solutions could be extend to RRM CSI-RS.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Proposal 6: For CSI-RS based RRM measurement, the CSI-RS based RRM measurement would be impacted by the overlapping dynamically scheduled UL transmission in SBFD symbols, i.e. prioritize the dynamically scheduled UL transmission over CSI-RS based RRM measurement.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lang w:val="en-US" w:eastAsia="zh-CN"/>
        </w:rPr>
        <w:t xml:space="preserve">The </w:t>
      </w: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default"/>
          <w:b/>
          <w:bCs/>
          <w:lang w:val="en-US" w:eastAsia="zh-CN"/>
        </w:rPr>
      </w:pPr>
      <w:r>
        <w:rPr>
          <w:rFonts w:hint="eastAsia"/>
          <w:b/>
          <w:bCs/>
          <w:lang w:val="en-US" w:eastAsia="zh-CN"/>
        </w:rPr>
        <w:t>Proposal 1: For the neighbour cell SSB based measurement, reuse the existing principle:</w:t>
      </w:r>
    </w:p>
    <w:p>
      <w:pPr>
        <w:pStyle w:val="9"/>
        <w:numPr>
          <w:ilvl w:val="0"/>
          <w:numId w:val="5"/>
        </w:numPr>
        <w:bidi w:val="0"/>
        <w:ind w:left="420" w:leftChars="0" w:hanging="420" w:firstLineChars="0"/>
        <w:rPr>
          <w:rFonts w:hint="default"/>
          <w:b/>
          <w:bCs/>
          <w:lang w:val="en-US" w:eastAsia="zh-CN"/>
        </w:rPr>
      </w:pPr>
      <w:r>
        <w:rPr>
          <w:rFonts w:hint="eastAsia"/>
          <w:b/>
          <w:bCs/>
          <w:lang w:val="en-US" w:eastAsia="zh-CN"/>
        </w:rPr>
        <w:t xml:space="preserve">for SSB measurement without gap, prioritize SSB measurement over UL transmission. </w:t>
      </w:r>
    </w:p>
    <w:p>
      <w:pPr>
        <w:pStyle w:val="9"/>
        <w:numPr>
          <w:ilvl w:val="0"/>
          <w:numId w:val="5"/>
        </w:numPr>
        <w:bidi w:val="0"/>
        <w:ind w:left="420" w:leftChars="0" w:hanging="420" w:firstLineChars="0"/>
        <w:rPr>
          <w:rFonts w:hint="default"/>
          <w:b/>
          <w:bCs/>
          <w:lang w:val="en-US" w:eastAsia="zh-CN"/>
        </w:rPr>
      </w:pPr>
      <w:r>
        <w:rPr>
          <w:rFonts w:hint="eastAsia"/>
          <w:b/>
          <w:bCs/>
          <w:lang w:val="en-US" w:eastAsia="zh-CN"/>
        </w:rPr>
        <w:t>For SSB measurement with gap, which cause interruption on UL transmission.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Proposal 2: According to RAN1 progress, the CSI-RS based L1 measurement would be impacted by the overlapping dynamically scheduled UL transmission in SBFD symbols, i.e. prioritize the dynamically scheduled UL transmission over L1 CSI-RS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b/>
          <w:bCs/>
          <w:lang w:val="en-US" w:eastAsia="zh-CN"/>
        </w:rPr>
        <w:t xml:space="preserve">Proposal 3: The existing accuracy requirements can apply provided the residual CSI-RS bandwidth is not below 48 PRBs even the CSI-RS resource is punctured.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4: For one CSI-RS occasion, as long as the CSI-RS bandwidth is not below 48 PRBs, this occasion could be combined with other occasions.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b/>
          <w:bCs/>
          <w:lang w:val="en-US" w:eastAsia="zh-CN"/>
        </w:rPr>
        <w:t>Proposal 5: The L1 CSI-RS impact caused by SBFD operation is applicable to CSI-RS based L1-RSRP, L1-SINR, RLM, BFD and CBD measurements.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pPr>
      <w:r>
        <w:rPr>
          <w:rFonts w:hint="eastAsia"/>
          <w:b/>
          <w:bCs/>
          <w:lang w:val="en-US" w:eastAsia="zh-CN"/>
        </w:rPr>
        <w:t>Proposal 6: For CSI-RS based RRM measurement, the CSI-RS based RRM measurement would be impacted by the overlapping dynamically scheduled UL transmission in SBFD symbols, i.e. prioritize the dynamically scheduled UL transmission over CSI-RS based RRM measurement.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9"/>
        </w:numPr>
        <w:ind w:leftChars="0"/>
        <w:rPr>
          <w:rFonts w:hint="eastAsia"/>
          <w:color w:val="auto"/>
          <w:sz w:val="20"/>
          <w:szCs w:val="20"/>
          <w:highlight w:val="none"/>
          <w:lang w:val="en-US" w:eastAsia="zh-CN"/>
        </w:rPr>
      </w:pPr>
      <w:r>
        <w:rPr>
          <w:rFonts w:hint="eastAsia"/>
          <w:lang w:val="en-US" w:eastAsia="zh-CN"/>
        </w:rPr>
        <w:t xml:space="preserve">R4-2416858, </w:t>
      </w:r>
      <w:r>
        <w:rPr>
          <w:rFonts w:hint="default"/>
          <w:lang w:val="en-US" w:eastAsia="zh-CN"/>
        </w:rPr>
        <w:t>“WF on SBFD RRM”</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RAN4#112bis, 2024.</w:t>
      </w:r>
    </w:p>
    <w:p>
      <w:pPr>
        <w:pStyle w:val="10"/>
        <w:numPr>
          <w:ilvl w:val="0"/>
          <w:numId w:val="9"/>
        </w:numPr>
        <w:ind w:leftChars="0"/>
        <w:rPr>
          <w:rFonts w:hint="eastAsia"/>
          <w:color w:val="auto"/>
          <w:sz w:val="20"/>
          <w:szCs w:val="20"/>
          <w:highlight w:val="none"/>
          <w:lang w:val="en-US" w:eastAsia="zh-CN"/>
        </w:rPr>
      </w:pPr>
      <w:bookmarkStart w:id="0" w:name="_GoBack"/>
      <w:bookmarkEnd w:id="0"/>
      <w:r>
        <w:rPr>
          <w:rFonts w:hint="eastAsia"/>
          <w:color w:val="auto"/>
          <w:sz w:val="20"/>
          <w:szCs w:val="20"/>
          <w:highlight w:val="none"/>
          <w:lang w:val="en-US" w:eastAsia="zh-CN"/>
        </w:rPr>
        <w:t>TS 38.133_i70.</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9A5F"/>
    <w:multiLevelType w:val="singleLevel"/>
    <w:tmpl w:val="9C8A9A5F"/>
    <w:lvl w:ilvl="0" w:tentative="0">
      <w:start w:val="1"/>
      <w:numFmt w:val="bullet"/>
      <w:lvlText w:val=""/>
      <w:lvlJc w:val="left"/>
      <w:pPr>
        <w:ind w:left="420" w:hanging="420"/>
      </w:pPr>
      <w:rPr>
        <w:rFonts w:hint="default" w:ascii="Wingdings" w:hAnsi="Wingdings"/>
      </w:rPr>
    </w:lvl>
  </w:abstractNum>
  <w:abstractNum w:abstractNumId="1">
    <w:nsid w:val="AFCCD268"/>
    <w:multiLevelType w:val="singleLevel"/>
    <w:tmpl w:val="AFCCD268"/>
    <w:lvl w:ilvl="0" w:tentative="0">
      <w:start w:val="1"/>
      <w:numFmt w:val="decimal"/>
      <w:suff w:val="space"/>
      <w:lvlText w:val="%1)"/>
      <w:lvlJc w:val="left"/>
    </w:lvl>
  </w:abstractNum>
  <w:abstractNum w:abstractNumId="2">
    <w:nsid w:val="DC4FDA6D"/>
    <w:multiLevelType w:val="singleLevel"/>
    <w:tmpl w:val="DC4FDA6D"/>
    <w:lvl w:ilvl="0" w:tentative="0">
      <w:start w:val="1"/>
      <w:numFmt w:val="decimal"/>
      <w:suff w:val="space"/>
      <w:lvlText w:val="[%1]"/>
      <w:lvlJc w:val="left"/>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B44268E"/>
    <w:multiLevelType w:val="multilevel"/>
    <w:tmpl w:val="1B44268E"/>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7A7638B"/>
    <w:multiLevelType w:val="multilevel"/>
    <w:tmpl w:val="57A7638B"/>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8"/>
  </w:num>
  <w:num w:numId="2">
    <w:abstractNumId w:val="5"/>
  </w:num>
  <w:num w:numId="3">
    <w:abstractNumId w:val="3"/>
  </w:num>
  <w:num w:numId="4">
    <w:abstractNumId w:val="7"/>
  </w:num>
  <w:num w:numId="5">
    <w:abstractNumId w:val="0"/>
  </w:num>
  <w:num w:numId="6">
    <w:abstractNumId w:val="1"/>
  </w:num>
  <w:num w:numId="7">
    <w:abstractNumId w:val="4"/>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E529F0"/>
    <w:rsid w:val="43F06CA6"/>
    <w:rsid w:val="440A782C"/>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23045"/>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2024-11-08T14:55:32Z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